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30B8">
        <w:rPr>
          <w:rFonts w:ascii="Times New Roman" w:hAnsi="Times New Roman" w:cs="Times New Roman"/>
          <w:sz w:val="28"/>
          <w:szCs w:val="28"/>
        </w:rPr>
        <w:t>ГБУСО   «</w:t>
      </w:r>
      <w:proofErr w:type="spellStart"/>
      <w:r w:rsidRPr="006030B8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6030B8">
        <w:rPr>
          <w:rFonts w:ascii="Times New Roman" w:hAnsi="Times New Roman" w:cs="Times New Roman"/>
          <w:sz w:val="28"/>
          <w:szCs w:val="28"/>
        </w:rPr>
        <w:t xml:space="preserve">    КЦСОН» 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отделение реабилитации детей и подростков с </w:t>
      </w:r>
      <w:proofErr w:type="gramStart"/>
      <w:r w:rsidRPr="006030B8">
        <w:rPr>
          <w:rFonts w:ascii="Times New Roman" w:hAnsi="Times New Roman" w:cs="Times New Roman"/>
          <w:sz w:val="32"/>
          <w:szCs w:val="32"/>
        </w:rPr>
        <w:t>ограниченными</w:t>
      </w:r>
      <w:proofErr w:type="gramEnd"/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                               возможностями здоровья            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C376A9" w:rsidRDefault="00C376A9" w:rsidP="00C376A9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376A9" w:rsidRDefault="00C376A9" w:rsidP="00C376A9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</w:rPr>
      </w:pPr>
      <w:r w:rsidRPr="006030B8">
        <w:rPr>
          <w:rFonts w:ascii="Times New Roman" w:hAnsi="Times New Roman" w:cs="Times New Roman"/>
        </w:rPr>
        <w:t xml:space="preserve">                              </w:t>
      </w:r>
    </w:p>
    <w:p w:rsidR="00C376A9" w:rsidRDefault="00C376A9" w:rsidP="00C376A9">
      <w:pPr>
        <w:tabs>
          <w:tab w:val="left" w:pos="157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6030B8">
        <w:rPr>
          <w:rFonts w:ascii="Times New Roman" w:hAnsi="Times New Roman" w:cs="Times New Roman"/>
          <w:sz w:val="52"/>
          <w:szCs w:val="52"/>
        </w:rPr>
        <w:t xml:space="preserve"> Консультация для родителей</w:t>
      </w:r>
      <w:r>
        <w:rPr>
          <w:rFonts w:ascii="Times New Roman" w:hAnsi="Times New Roman" w:cs="Times New Roman"/>
          <w:sz w:val="52"/>
          <w:szCs w:val="52"/>
        </w:rPr>
        <w:t xml:space="preserve"> на тему: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«Пальчиковые игры для малышей»</w:t>
      </w:r>
      <w:r w:rsidRPr="006030B8">
        <w:rPr>
          <w:rFonts w:ascii="Times New Roman" w:hAnsi="Times New Roman" w:cs="Times New Roman"/>
          <w:sz w:val="52"/>
          <w:szCs w:val="52"/>
        </w:rPr>
        <w:t xml:space="preserve">      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  <w:r w:rsidRPr="006030B8">
        <w:rPr>
          <w:rFonts w:ascii="Times New Roman" w:hAnsi="Times New Roman" w:cs="Times New Roman"/>
          <w:sz w:val="72"/>
          <w:szCs w:val="72"/>
        </w:rPr>
        <w:t xml:space="preserve">                        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56"/>
          <w:szCs w:val="56"/>
        </w:rPr>
      </w:pPr>
      <w:r w:rsidRPr="006030B8"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6030B8">
        <w:rPr>
          <w:rFonts w:ascii="Times New Roman" w:hAnsi="Times New Roman" w:cs="Times New Roman"/>
          <w:sz w:val="56"/>
          <w:szCs w:val="56"/>
        </w:rPr>
        <w:t xml:space="preserve">                                               </w:t>
      </w:r>
      <w:r w:rsidRPr="006030B8">
        <w:rPr>
          <w:rFonts w:ascii="Times New Roman" w:hAnsi="Times New Roman" w:cs="Times New Roman"/>
          <w:sz w:val="36"/>
          <w:szCs w:val="36"/>
        </w:rPr>
        <w:t xml:space="preserve">     логопед: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6030B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  <w:proofErr w:type="spellStart"/>
      <w:r w:rsidRPr="006030B8">
        <w:rPr>
          <w:rFonts w:ascii="Times New Roman" w:hAnsi="Times New Roman" w:cs="Times New Roman"/>
          <w:sz w:val="36"/>
          <w:szCs w:val="36"/>
        </w:rPr>
        <w:t>Дылёва</w:t>
      </w:r>
      <w:proofErr w:type="spellEnd"/>
      <w:r w:rsidRPr="006030B8">
        <w:rPr>
          <w:rFonts w:ascii="Times New Roman" w:hAnsi="Times New Roman" w:cs="Times New Roman"/>
          <w:sz w:val="36"/>
          <w:szCs w:val="36"/>
        </w:rPr>
        <w:t xml:space="preserve"> О.А.</w:t>
      </w:r>
    </w:p>
    <w:p w:rsidR="00C376A9" w:rsidRPr="006030B8" w:rsidRDefault="00C376A9" w:rsidP="00C376A9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</w:p>
    <w:p w:rsidR="00C376A9" w:rsidRDefault="00C376A9" w:rsidP="00C376A9">
      <w:pPr>
        <w:tabs>
          <w:tab w:val="left" w:pos="1575"/>
        </w:tabs>
        <w:rPr>
          <w:rStyle w:val="a5"/>
          <w:rFonts w:ascii="Times New Roman" w:hAnsi="Times New Roman" w:cs="Times New Roman"/>
          <w:color w:val="000080"/>
          <w:sz w:val="27"/>
          <w:szCs w:val="27"/>
        </w:rPr>
      </w:pPr>
      <w:r w:rsidRPr="00256CF4">
        <w:rPr>
          <w:sz w:val="36"/>
          <w:szCs w:val="36"/>
        </w:rPr>
        <w:t xml:space="preserve">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</w:t>
      </w:r>
      <w:r w:rsidRPr="006030B8">
        <w:rPr>
          <w:rStyle w:val="a5"/>
          <w:rFonts w:ascii="Times New Roman" w:hAnsi="Times New Roman" w:cs="Times New Roman"/>
          <w:color w:val="000080"/>
          <w:sz w:val="27"/>
          <w:szCs w:val="27"/>
        </w:rPr>
        <w:t xml:space="preserve">   </w:t>
      </w:r>
    </w:p>
    <w:p w:rsidR="00890579" w:rsidRDefault="00890579" w:rsidP="00C376A9">
      <w:pPr>
        <w:tabs>
          <w:tab w:val="left" w:pos="1575"/>
        </w:tabs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0579" w:rsidRPr="00704812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rFonts w:cs="Times"/>
          <w:color w:val="000000"/>
          <w:sz w:val="28"/>
          <w:szCs w:val="28"/>
        </w:rPr>
      </w:pPr>
      <w:r w:rsidRPr="00704812">
        <w:rPr>
          <w:rFonts w:cs="Times"/>
          <w:color w:val="000000"/>
          <w:sz w:val="28"/>
          <w:szCs w:val="28"/>
        </w:rPr>
        <w:lastRenderedPageBreak/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</w:t>
      </w:r>
    </w:p>
    <w:p w:rsidR="00890579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rFonts w:cs="Times"/>
          <w:color w:val="000000"/>
          <w:sz w:val="28"/>
          <w:szCs w:val="28"/>
        </w:rPr>
      </w:pPr>
      <w:r w:rsidRPr="00704812">
        <w:rPr>
          <w:rFonts w:cs="Times"/>
          <w:color w:val="000000"/>
          <w:sz w:val="28"/>
          <w:szCs w:val="28"/>
        </w:rPr>
        <w:t>Хорошо известно о взаимосвязи развития речи и тонких движений рук, или иначе говоря, ручной и речевой моторики. Рука, пальцы, ладони – едва ли не главные органы, приводящие в движение механизм мыслительной деятельности ребёнка. И задача взрослых</w:t>
      </w:r>
      <w:r>
        <w:rPr>
          <w:rFonts w:cs="Times"/>
          <w:color w:val="000000"/>
          <w:sz w:val="28"/>
          <w:szCs w:val="28"/>
        </w:rPr>
        <w:t xml:space="preserve"> </w:t>
      </w:r>
      <w:r w:rsidRPr="00704812">
        <w:rPr>
          <w:rFonts w:cs="Times"/>
          <w:color w:val="000000"/>
          <w:sz w:val="28"/>
          <w:szCs w:val="28"/>
        </w:rPr>
        <w:t>– помочь развить мелкую моторику рук</w:t>
      </w:r>
      <w:r>
        <w:rPr>
          <w:rFonts w:cs="Times"/>
          <w:color w:val="000000"/>
          <w:sz w:val="28"/>
          <w:szCs w:val="28"/>
        </w:rPr>
        <w:t>.</w:t>
      </w:r>
    </w:p>
    <w:p w:rsidR="00890579" w:rsidRPr="002C10F2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rFonts w:cs="Times"/>
          <w:color w:val="000000"/>
          <w:sz w:val="28"/>
          <w:szCs w:val="28"/>
        </w:rPr>
      </w:pPr>
      <w:r w:rsidRPr="002C10F2">
        <w:rPr>
          <w:rFonts w:cs="Times"/>
          <w:color w:val="000000"/>
          <w:sz w:val="28"/>
          <w:szCs w:val="28"/>
        </w:rPr>
        <w:t>Пальчиковые игры и упражнения – уникальное средство для развития речи. Педиатры и психологи считают, что психомоторные процессы развития речи напрямую зависят от развития мелкой моторики (то есть умения манипулировать пальчиками). Разучи</w:t>
      </w:r>
      <w:r>
        <w:rPr>
          <w:rFonts w:cs="Times"/>
          <w:color w:val="000000"/>
          <w:sz w:val="28"/>
          <w:szCs w:val="28"/>
        </w:rPr>
        <w:t>вание текстов с использованием «пальчиковой»</w:t>
      </w:r>
      <w:r w:rsidRPr="002C10F2">
        <w:rPr>
          <w:rFonts w:cs="Times"/>
          <w:color w:val="000000"/>
          <w:sz w:val="28"/>
          <w:szCs w:val="28"/>
        </w:rPr>
        <w:t xml:space="preserve"> гимнастики стимулирует развитие мышления, внимания, воображения, воспитывает эмоциональную выразительность, быстроту реакции. Ребёнок лучше запоминает стихотворные тексты, его речь делается более выразительной.</w:t>
      </w:r>
      <w:r>
        <w:rPr>
          <w:rFonts w:cs="Times"/>
          <w:color w:val="000000"/>
          <w:sz w:val="28"/>
          <w:szCs w:val="28"/>
        </w:rPr>
        <w:t xml:space="preserve"> </w:t>
      </w:r>
      <w:r w:rsidRPr="002C10F2">
        <w:rPr>
          <w:rFonts w:cs="Times"/>
          <w:color w:val="000000"/>
          <w:sz w:val="28"/>
          <w:szCs w:val="28"/>
        </w:rPr>
        <w:t>Пальчиковые игры дают пальцам полноценный отдых. Кроме того, они развивают их ловкость, подвижность, а весёлые стишки помогают детям снять моральное напряжение.</w:t>
      </w:r>
    </w:p>
    <w:p w:rsidR="00890579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0F2">
        <w:rPr>
          <w:sz w:val="28"/>
          <w:szCs w:val="28"/>
        </w:rPr>
        <w:t>Но это ещё не вся польза, какую приносит пальчиковая гимнастика. Дело в том, чт</w:t>
      </w:r>
      <w:r>
        <w:rPr>
          <w:sz w:val="28"/>
          <w:szCs w:val="28"/>
        </w:rPr>
        <w:t>о на пальцах и на ладонях есть «активные точки»</w:t>
      </w:r>
      <w:r w:rsidRPr="002C10F2">
        <w:rPr>
          <w:sz w:val="28"/>
          <w:szCs w:val="28"/>
        </w:rPr>
        <w:t xml:space="preserve">, массаж которых положительно сказывается на самочувствии, улучшает работу мозга. </w:t>
      </w:r>
    </w:p>
    <w:p w:rsidR="00890579" w:rsidRPr="00373299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299">
        <w:rPr>
          <w:sz w:val="28"/>
          <w:szCs w:val="28"/>
        </w:rPr>
        <w:t>Пальчиковые игры помогают ребенку достичь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  <w:r>
        <w:rPr>
          <w:sz w:val="28"/>
          <w:szCs w:val="28"/>
        </w:rPr>
        <w:t xml:space="preserve"> </w:t>
      </w:r>
      <w:r w:rsidRPr="00373299">
        <w:rPr>
          <w:sz w:val="28"/>
          <w:szCs w:val="28"/>
        </w:rPr>
        <w:t>Пальчи</w:t>
      </w:r>
      <w:r>
        <w:rPr>
          <w:sz w:val="28"/>
          <w:szCs w:val="28"/>
        </w:rPr>
        <w:t xml:space="preserve">ковые игры, по мнению ученых, - </w:t>
      </w:r>
      <w:r w:rsidRPr="00373299">
        <w:rPr>
          <w:sz w:val="28"/>
          <w:szCs w:val="28"/>
        </w:rPr>
        <w:t>это отображение реальности окружающего мира - предметов,</w:t>
      </w:r>
      <w:r>
        <w:rPr>
          <w:sz w:val="28"/>
          <w:szCs w:val="28"/>
        </w:rPr>
        <w:t xml:space="preserve"> </w:t>
      </w:r>
      <w:r w:rsidRPr="00373299">
        <w:rPr>
          <w:sz w:val="28"/>
          <w:szCs w:val="28"/>
        </w:rPr>
        <w:t xml:space="preserve">животных, людей, их деятельности, явлений </w:t>
      </w:r>
      <w:r w:rsidRPr="00373299">
        <w:rPr>
          <w:sz w:val="28"/>
          <w:szCs w:val="28"/>
        </w:rPr>
        <w:lastRenderedPageBreak/>
        <w:t xml:space="preserve">природы. Такие игры формируют добрые взаимоотношения между детьми, а также между взрослым и ребёнком. </w:t>
      </w:r>
    </w:p>
    <w:p w:rsidR="00890579" w:rsidRPr="00373299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299">
        <w:rPr>
          <w:sz w:val="28"/>
          <w:szCs w:val="28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</w:t>
      </w:r>
    </w:p>
    <w:p w:rsidR="00890579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299">
        <w:rPr>
          <w:sz w:val="28"/>
          <w:szCs w:val="28"/>
        </w:rPr>
        <w:t xml:space="preserve">Для некоторых игр можно надевать на пальчики бумажные колпачки или рисовать на подушечках пальцев глазки и ротик. Детям очень нравятся такие моменты игры. </w:t>
      </w:r>
    </w:p>
    <w:p w:rsidR="00890579" w:rsidRPr="00890579" w:rsidRDefault="00890579" w:rsidP="008905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зайка, где твой хвост?        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90625" cy="1476375"/>
            <wp:effectExtent l="19050" t="0" r="9525" b="0"/>
            <wp:docPr id="6" name="Рисунок 1" descr="http://www.logolife.ru/wp-content/uploads/palchikovaya-igra-zayk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palchikovaya-igra-zayk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Вот, вот, вот!        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за спиной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Зайка, зайка, где твой нос?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Вот, вот, вот!       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нос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Зайка, зайка, лапы где?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Вот, вот, вот!       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руки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зайка, ушки где?         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Вот, вот, вот!        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ушки</w:t>
      </w: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вороны голова,   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голове,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43025" cy="933450"/>
            <wp:effectExtent l="19050" t="0" r="9525" b="0"/>
            <wp:docPr id="7" name="Рисунок 2" descr="http://www.logolife.ru/wp-content/uploads/palchikovaya-igra-voro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palchikovaya-igra-voron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ва-ва-ва-ва</w:t>
      </w:r>
      <w:proofErr w:type="spell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хлопка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  и  крылья,   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у носа,   «крылья»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Хвостик,  ноги,       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за спиной, топать,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оги-оги-оги-оги</w:t>
      </w:r>
      <w:proofErr w:type="spell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хлопка</w:t>
      </w: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МАШИНКА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 мою машину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«мотор»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66875" cy="1333500"/>
            <wp:effectExtent l="19050" t="0" r="9525" b="0"/>
            <wp:docPr id="8" name="Рисунок 3" descr="http://www.logolife.ru/wp-content/uploads/palchikovaya-igra-mashin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life.ru/wp-content/uploads/palchikovaya-igra-mashin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налью бензину.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хлопка, топать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Крепко-крепко руль держу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«держать руль»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педаль ногою жму</w:t>
      </w:r>
      <w:proofErr w:type="gram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proofErr w:type="gramStart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опать правой ногой</w:t>
      </w: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ПАРОВОЗ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Ехал, ехал паровоз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руки в «замок», большие   пальцы вращаются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Прицепил  вагон, повез</w:t>
      </w:r>
      <w:proofErr w:type="gram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gramStart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цепить указательные пальцы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76450" cy="904875"/>
            <wp:effectExtent l="19050" t="0" r="0" b="0"/>
            <wp:docPr id="9" name="Рисунок 4" descr="http://www.logolife.ru/wp-content/uploads/palchikovaya-igra-parovoz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life.ru/wp-content/uploads/palchikovaya-igra-parovoz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Ехал, ехал паровоз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Прицепил  вагон, повез…………..</w:t>
      </w: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КОРАБЛИК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плывет кораблик мой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– «полочка», покачиваются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04950" cy="1219200"/>
            <wp:effectExtent l="19050" t="0" r="0" b="0"/>
            <wp:docPr id="10" name="Рисунок 5" descr="http://www.logolife.ru/wp-content/uploads/palchikovaya-igra-korab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life.ru/wp-content/uploads/palchikovaya-igra-korab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плывет ко мне домой         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вперед, ладони сомкнуть углом (нос)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я держу штурвал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«держать штурвал»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 главный  капитан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хлопка</w:t>
      </w: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САМОЛЕТЫ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самолеты,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 сидя на пятках, «мотор» (вращение руками)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дети, мы пилоты.           4 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хлопка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9775" cy="638175"/>
            <wp:effectExtent l="19050" t="0" r="9525" b="0"/>
            <wp:docPr id="11" name="Рисунок 6" descr="http://www.logolife.ru/wp-content/uploads/palchikovaya-igra-samole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life.ru/wp-content/uploads/palchikovaya-igra-samole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– нос, и руки – крылья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«нос»,  «крылья»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 эскадрилья</w:t>
      </w:r>
      <w:proofErr w:type="gram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proofErr w:type="gramStart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стать, разбежаться, руки – крылья</w:t>
      </w: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6A9" w:rsidRPr="00CA08D5" w:rsidRDefault="00C376A9" w:rsidP="00C37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 — МЫШКИ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кулак,                                          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кулак левой руки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– ладошка,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раскрыть пальцы, ладонь вверх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ладошку села кошка</w:t>
      </w:r>
      <w:proofErr w:type="gram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огти» правой руки водят по ладошке левой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Села мышек посчитать,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19175" cy="933450"/>
            <wp:effectExtent l="19050" t="0" r="9525" b="0"/>
            <wp:docPr id="12" name="Рисунок 7" descr="http://www.logolife.ru/wp-content/uploads/palchikovaya-igra-koshk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palchikovaya-igra-koshk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пять</w:t>
      </w:r>
      <w:proofErr w:type="gram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proofErr w:type="gramStart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равой рукой загибать по одному пальцу левой  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 очень испугались,                                            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вращать кулаком</w:t>
      </w:r>
    </w:p>
    <w:p w:rsidR="00C376A9" w:rsidRPr="00CA08D5" w:rsidRDefault="00C376A9" w:rsidP="00C3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норки быстро разбежались                       </w:t>
      </w:r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спрятать кулак под</w:t>
      </w:r>
      <w:proofErr w:type="gramStart"/>
      <w:r w:rsidRPr="00CA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gramStart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A08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равую подмышку</w:t>
      </w:r>
    </w:p>
    <w:p w:rsidR="00C376A9" w:rsidRDefault="00C376A9" w:rsidP="00C376A9"/>
    <w:p w:rsidR="006B1981" w:rsidRDefault="00C46E96"/>
    <w:sectPr w:rsidR="006B1981" w:rsidSect="0015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A9"/>
    <w:rsid w:val="000473C6"/>
    <w:rsid w:val="003A0689"/>
    <w:rsid w:val="006A3610"/>
    <w:rsid w:val="00890579"/>
    <w:rsid w:val="00C376A9"/>
    <w:rsid w:val="00C46E96"/>
    <w:rsid w:val="00E9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A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376A9"/>
    <w:rPr>
      <w:b/>
      <w:bCs/>
    </w:rPr>
  </w:style>
  <w:style w:type="paragraph" w:styleId="a6">
    <w:name w:val="Normal (Web)"/>
    <w:basedOn w:val="a"/>
    <w:rsid w:val="0089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wp-content/uploads/palchikovaya-igra-mashina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ogolife.ru/wp-content/uploads/palchikovaya-igra-korabl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logolife.ru/wp-content/uploads/palchikovaya-igra-koshk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olife.ru/logopedy/palchikovaya-gimnastika-logopedy/palchikovye-igry-dlya-samyx-malenkix-detej-2-3-goda.html/attachment/palchikovaya-igra-voron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logolife.ru/wp-content/uploads/palchikovaya-igra-parovoz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ogolife.ru/logopedy/palchikovaya-gimnastika-logopedy/palchikovye-igry-dlya-samyx-malenkix-detej-2-3-goda.html/attachment/palchikovaya-igra-zayka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logolife.ru/wp-content/uploads/palchikovaya-igra-samole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</dc:creator>
  <cp:lastModifiedBy>User</cp:lastModifiedBy>
  <cp:revision>2</cp:revision>
  <cp:lastPrinted>2016-04-10T21:20:00Z</cp:lastPrinted>
  <dcterms:created xsi:type="dcterms:W3CDTF">2015-04-07T10:53:00Z</dcterms:created>
  <dcterms:modified xsi:type="dcterms:W3CDTF">2016-04-10T21:21:00Z</dcterms:modified>
</cp:coreProperties>
</file>